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446" w:rsidRDefault="00C00446" w:rsidP="00C00446">
      <w:pPr>
        <w:tabs>
          <w:tab w:val="left" w:pos="8010"/>
        </w:tabs>
        <w:ind w:left="7920" w:hanging="720"/>
        <w:rPr>
          <w:sz w:val="24"/>
          <w:szCs w:val="24"/>
        </w:rPr>
      </w:pPr>
      <w:r>
        <w:rPr>
          <w:sz w:val="24"/>
          <w:szCs w:val="24"/>
        </w:rPr>
        <w:tab/>
      </w:r>
      <w:r>
        <w:rPr>
          <w:sz w:val="24"/>
          <w:szCs w:val="24"/>
        </w:rPr>
        <w:tab/>
      </w:r>
    </w:p>
    <w:p w:rsidR="006A2F27" w:rsidRPr="001B6858" w:rsidRDefault="006A2F27" w:rsidP="006A2F27">
      <w:pPr>
        <w:tabs>
          <w:tab w:val="left" w:pos="8010"/>
        </w:tabs>
        <w:ind w:left="720" w:hanging="720"/>
        <w:rPr>
          <w:sz w:val="24"/>
          <w:szCs w:val="24"/>
        </w:rPr>
      </w:pPr>
      <w:r w:rsidRPr="001B6858">
        <w:rPr>
          <w:sz w:val="24"/>
          <w:szCs w:val="24"/>
        </w:rPr>
        <w:t xml:space="preserve">Date:    June 1, 2011 </w:t>
      </w:r>
      <w:r w:rsidRPr="001B6858">
        <w:rPr>
          <w:sz w:val="24"/>
          <w:szCs w:val="24"/>
        </w:rPr>
        <w:tab/>
      </w:r>
      <w:r w:rsidRPr="001B6858">
        <w:rPr>
          <w:sz w:val="24"/>
          <w:szCs w:val="24"/>
        </w:rPr>
        <w:tab/>
      </w:r>
    </w:p>
    <w:p w:rsidR="006A2F27" w:rsidRPr="001B6858" w:rsidRDefault="006A2F27" w:rsidP="006A2F27">
      <w:pPr>
        <w:tabs>
          <w:tab w:val="left" w:pos="8010"/>
        </w:tabs>
        <w:ind w:left="720" w:hanging="720"/>
        <w:rPr>
          <w:sz w:val="24"/>
          <w:szCs w:val="24"/>
        </w:rPr>
      </w:pPr>
    </w:p>
    <w:p w:rsidR="006A2F27" w:rsidRPr="001B6858" w:rsidRDefault="006A2F27" w:rsidP="006A2F27">
      <w:pPr>
        <w:rPr>
          <w:sz w:val="24"/>
          <w:szCs w:val="24"/>
        </w:rPr>
      </w:pPr>
      <w:r w:rsidRPr="001B6858">
        <w:rPr>
          <w:sz w:val="24"/>
          <w:szCs w:val="24"/>
        </w:rPr>
        <w:t xml:space="preserve">To:  </w:t>
      </w:r>
      <w:r w:rsidRPr="001B6858">
        <w:rPr>
          <w:sz w:val="24"/>
          <w:szCs w:val="24"/>
        </w:rPr>
        <w:tab/>
        <w:t>District Fiscal Directors</w:t>
      </w:r>
    </w:p>
    <w:p w:rsidR="006A2F27" w:rsidRPr="001B6858" w:rsidRDefault="006A2F27" w:rsidP="006A2F27">
      <w:pPr>
        <w:rPr>
          <w:sz w:val="24"/>
          <w:szCs w:val="24"/>
        </w:rPr>
      </w:pPr>
      <w:r w:rsidRPr="001B6858">
        <w:rPr>
          <w:sz w:val="24"/>
          <w:szCs w:val="24"/>
        </w:rPr>
        <w:tab/>
      </w:r>
    </w:p>
    <w:p w:rsidR="006A2F27" w:rsidRPr="001B6858" w:rsidRDefault="006A2F27" w:rsidP="006A2F27">
      <w:pPr>
        <w:rPr>
          <w:sz w:val="24"/>
          <w:szCs w:val="24"/>
        </w:rPr>
      </w:pPr>
      <w:r w:rsidRPr="001B6858">
        <w:rPr>
          <w:sz w:val="24"/>
          <w:szCs w:val="24"/>
        </w:rPr>
        <w:t>From:</w:t>
      </w:r>
      <w:r w:rsidRPr="001B6858">
        <w:rPr>
          <w:sz w:val="24"/>
          <w:szCs w:val="24"/>
        </w:rPr>
        <w:tab/>
        <w:t>Cathy McKim</w:t>
      </w:r>
    </w:p>
    <w:p w:rsidR="006A2F27" w:rsidRPr="001B6858" w:rsidRDefault="006A2F27" w:rsidP="006A2F27">
      <w:pPr>
        <w:rPr>
          <w:sz w:val="24"/>
          <w:szCs w:val="24"/>
        </w:rPr>
      </w:pPr>
    </w:p>
    <w:p w:rsidR="006A2F27" w:rsidRPr="001B6858" w:rsidRDefault="006A2F27" w:rsidP="006A2F27">
      <w:pPr>
        <w:pBdr>
          <w:bottom w:val="single" w:sz="4" w:space="1" w:color="auto"/>
        </w:pBdr>
        <w:rPr>
          <w:sz w:val="24"/>
          <w:szCs w:val="24"/>
        </w:rPr>
      </w:pPr>
      <w:r w:rsidRPr="001B6858">
        <w:rPr>
          <w:sz w:val="24"/>
          <w:szCs w:val="24"/>
        </w:rPr>
        <w:t xml:space="preserve">Re:  </w:t>
      </w:r>
      <w:r w:rsidRPr="001B6858">
        <w:rPr>
          <w:sz w:val="24"/>
          <w:szCs w:val="24"/>
        </w:rPr>
        <w:tab/>
      </w:r>
      <w:r w:rsidRPr="001B6858">
        <w:rPr>
          <w:b/>
          <w:sz w:val="24"/>
          <w:szCs w:val="24"/>
        </w:rPr>
        <w:t xml:space="preserve">Interruption to Mail &amp; Customer Service </w:t>
      </w:r>
    </w:p>
    <w:p w:rsidR="006A2F27" w:rsidRPr="001B6858" w:rsidRDefault="006A2F27" w:rsidP="006A2F27">
      <w:pPr>
        <w:rPr>
          <w:sz w:val="24"/>
          <w:szCs w:val="24"/>
        </w:rPr>
      </w:pPr>
    </w:p>
    <w:p w:rsidR="006A2F27" w:rsidRPr="001B6858" w:rsidRDefault="006A2F27" w:rsidP="006A2F27">
      <w:pPr>
        <w:jc w:val="both"/>
        <w:rPr>
          <w:b/>
          <w:sz w:val="24"/>
          <w:szCs w:val="24"/>
        </w:rPr>
      </w:pPr>
      <w:r w:rsidRPr="001B6858">
        <w:rPr>
          <w:b/>
          <w:sz w:val="24"/>
          <w:szCs w:val="24"/>
        </w:rPr>
        <w:t>On Friday, June 3</w:t>
      </w:r>
      <w:r w:rsidRPr="001B6858">
        <w:rPr>
          <w:b/>
          <w:sz w:val="24"/>
          <w:szCs w:val="24"/>
          <w:vertAlign w:val="superscript"/>
        </w:rPr>
        <w:t>rd</w:t>
      </w:r>
      <w:r w:rsidRPr="001B6858">
        <w:rPr>
          <w:b/>
          <w:sz w:val="24"/>
          <w:szCs w:val="24"/>
        </w:rPr>
        <w:t xml:space="preserve">, </w:t>
      </w:r>
      <w:r>
        <w:rPr>
          <w:b/>
          <w:sz w:val="24"/>
          <w:szCs w:val="24"/>
        </w:rPr>
        <w:t xml:space="preserve">the District Business and Advisory Services (DBAS) </w:t>
      </w:r>
      <w:r w:rsidRPr="001B6858">
        <w:rPr>
          <w:b/>
          <w:sz w:val="24"/>
          <w:szCs w:val="24"/>
        </w:rPr>
        <w:t xml:space="preserve">mail </w:t>
      </w:r>
      <w:r>
        <w:rPr>
          <w:b/>
          <w:sz w:val="24"/>
          <w:szCs w:val="24"/>
        </w:rPr>
        <w:t xml:space="preserve">desk </w:t>
      </w:r>
      <w:r w:rsidRPr="001B6858">
        <w:rPr>
          <w:b/>
          <w:sz w:val="24"/>
          <w:szCs w:val="24"/>
        </w:rPr>
        <w:t xml:space="preserve">for district </w:t>
      </w:r>
      <w:r>
        <w:rPr>
          <w:b/>
          <w:sz w:val="24"/>
          <w:szCs w:val="24"/>
        </w:rPr>
        <w:t>mail drop off and pick up</w:t>
      </w:r>
      <w:r w:rsidRPr="001B6858">
        <w:rPr>
          <w:b/>
          <w:sz w:val="24"/>
          <w:szCs w:val="24"/>
        </w:rPr>
        <w:t xml:space="preserve"> will be unavailable after 11:00 am. Mail service will resume on Tuesday, June 7</w:t>
      </w:r>
      <w:r w:rsidRPr="001B6858">
        <w:rPr>
          <w:b/>
          <w:sz w:val="24"/>
          <w:szCs w:val="24"/>
          <w:vertAlign w:val="superscript"/>
        </w:rPr>
        <w:t>th</w:t>
      </w:r>
      <w:r w:rsidRPr="001B6858">
        <w:rPr>
          <w:b/>
          <w:sz w:val="24"/>
          <w:szCs w:val="24"/>
        </w:rPr>
        <w:t>.  See page two for information related to mail pickup on or after Tuesday, June 7</w:t>
      </w:r>
      <w:r w:rsidRPr="001B6858">
        <w:rPr>
          <w:b/>
          <w:sz w:val="24"/>
          <w:szCs w:val="24"/>
          <w:vertAlign w:val="superscript"/>
        </w:rPr>
        <w:t>th</w:t>
      </w:r>
      <w:r w:rsidRPr="001B6858">
        <w:rPr>
          <w:b/>
          <w:sz w:val="24"/>
          <w:szCs w:val="24"/>
        </w:rPr>
        <w:t>.</w:t>
      </w:r>
    </w:p>
    <w:p w:rsidR="006A2F27" w:rsidRPr="001B6858" w:rsidRDefault="006A2F27" w:rsidP="006A2F27">
      <w:pPr>
        <w:jc w:val="both"/>
        <w:rPr>
          <w:sz w:val="24"/>
          <w:szCs w:val="24"/>
        </w:rPr>
      </w:pPr>
    </w:p>
    <w:p w:rsidR="006A2F27" w:rsidRPr="001B6858" w:rsidRDefault="006A2F27" w:rsidP="006A2F27">
      <w:pPr>
        <w:jc w:val="both"/>
        <w:rPr>
          <w:sz w:val="24"/>
          <w:szCs w:val="24"/>
        </w:rPr>
      </w:pPr>
      <w:r w:rsidRPr="001B6858">
        <w:rPr>
          <w:sz w:val="24"/>
          <w:szCs w:val="24"/>
        </w:rPr>
        <w:t xml:space="preserve">Please be advised that </w:t>
      </w:r>
      <w:r>
        <w:rPr>
          <w:sz w:val="24"/>
          <w:szCs w:val="24"/>
        </w:rPr>
        <w:t xml:space="preserve">as part of the facilities master plan at the Santa Clara County Office of Education, </w:t>
      </w:r>
      <w:r w:rsidR="00BE3CB5">
        <w:rPr>
          <w:sz w:val="24"/>
          <w:szCs w:val="24"/>
        </w:rPr>
        <w:t>construction activity</w:t>
      </w:r>
      <w:r>
        <w:rPr>
          <w:sz w:val="24"/>
          <w:szCs w:val="24"/>
        </w:rPr>
        <w:t xml:space="preserve"> will start in DBAS on June 3</w:t>
      </w:r>
      <w:r w:rsidRPr="001B6858">
        <w:rPr>
          <w:sz w:val="24"/>
          <w:szCs w:val="24"/>
          <w:vertAlign w:val="superscript"/>
        </w:rPr>
        <w:t>rd</w:t>
      </w:r>
      <w:r>
        <w:rPr>
          <w:sz w:val="24"/>
          <w:szCs w:val="24"/>
        </w:rPr>
        <w:t xml:space="preserve"> and conclude on June 6</w:t>
      </w:r>
      <w:r w:rsidRPr="001B6858">
        <w:rPr>
          <w:sz w:val="24"/>
          <w:szCs w:val="24"/>
          <w:vertAlign w:val="superscript"/>
        </w:rPr>
        <w:t>th</w:t>
      </w:r>
      <w:r>
        <w:rPr>
          <w:sz w:val="24"/>
          <w:szCs w:val="24"/>
        </w:rPr>
        <w:t xml:space="preserve">.  This construction will cause temporary disruption of services to our districts since most staff, with the exception of the Advisors, shall </w:t>
      </w:r>
      <w:r w:rsidR="00BE3CB5">
        <w:rPr>
          <w:sz w:val="24"/>
          <w:szCs w:val="24"/>
        </w:rPr>
        <w:t>not</w:t>
      </w:r>
      <w:r>
        <w:rPr>
          <w:sz w:val="24"/>
          <w:szCs w:val="24"/>
        </w:rPr>
        <w:t xml:space="preserve"> have access to phones and computers for those two days. However, i</w:t>
      </w:r>
      <w:r w:rsidRPr="001B6858">
        <w:rPr>
          <w:sz w:val="24"/>
          <w:szCs w:val="24"/>
        </w:rPr>
        <w:t xml:space="preserve">n our continued effort to provide indispensable quality services to our Districts, this construction will serve two major goals:  </w:t>
      </w:r>
    </w:p>
    <w:p w:rsidR="006A2F27" w:rsidRPr="001B6858" w:rsidRDefault="006A2F27" w:rsidP="006A2F27">
      <w:pPr>
        <w:pStyle w:val="ListParagraph"/>
        <w:numPr>
          <w:ilvl w:val="0"/>
          <w:numId w:val="6"/>
        </w:numPr>
        <w:spacing w:before="240" w:after="240"/>
        <w:ind w:left="630"/>
        <w:jc w:val="both"/>
        <w:rPr>
          <w:sz w:val="24"/>
          <w:szCs w:val="24"/>
        </w:rPr>
      </w:pPr>
      <w:r w:rsidRPr="001B6858">
        <w:rPr>
          <w:sz w:val="24"/>
          <w:szCs w:val="24"/>
        </w:rPr>
        <w:t xml:space="preserve">DBAS Service teams will be relocated to the same area as your District Advisors. This </w:t>
      </w:r>
      <w:r>
        <w:rPr>
          <w:sz w:val="24"/>
          <w:szCs w:val="24"/>
        </w:rPr>
        <w:t>relocation</w:t>
      </w:r>
      <w:r w:rsidRPr="001B6858">
        <w:rPr>
          <w:sz w:val="24"/>
          <w:szCs w:val="24"/>
        </w:rPr>
        <w:t xml:space="preserve"> will </w:t>
      </w:r>
      <w:r>
        <w:rPr>
          <w:sz w:val="24"/>
          <w:szCs w:val="24"/>
        </w:rPr>
        <w:t>further add to</w:t>
      </w:r>
      <w:r w:rsidRPr="001B6858">
        <w:rPr>
          <w:sz w:val="24"/>
          <w:szCs w:val="24"/>
        </w:rPr>
        <w:t xml:space="preserve"> the cohesive support </w:t>
      </w:r>
      <w:r>
        <w:rPr>
          <w:sz w:val="24"/>
          <w:szCs w:val="24"/>
        </w:rPr>
        <w:t xml:space="preserve">and service </w:t>
      </w:r>
      <w:r w:rsidRPr="001B6858">
        <w:rPr>
          <w:sz w:val="24"/>
          <w:szCs w:val="24"/>
        </w:rPr>
        <w:t>that</w:t>
      </w:r>
      <w:r>
        <w:rPr>
          <w:sz w:val="24"/>
          <w:szCs w:val="24"/>
        </w:rPr>
        <w:t xml:space="preserve"> we continually strive to provide to our districts</w:t>
      </w:r>
      <w:r w:rsidRPr="001B6858">
        <w:rPr>
          <w:sz w:val="24"/>
          <w:szCs w:val="24"/>
        </w:rPr>
        <w:t>.</w:t>
      </w:r>
    </w:p>
    <w:p w:rsidR="006A2F27" w:rsidRPr="001B6858" w:rsidRDefault="006A2F27" w:rsidP="006A2F27">
      <w:pPr>
        <w:pStyle w:val="ListParagraph"/>
        <w:numPr>
          <w:ilvl w:val="0"/>
          <w:numId w:val="6"/>
        </w:numPr>
        <w:spacing w:after="240"/>
        <w:ind w:left="630"/>
        <w:jc w:val="both"/>
        <w:rPr>
          <w:b/>
          <w:i/>
          <w:sz w:val="24"/>
          <w:szCs w:val="24"/>
        </w:rPr>
      </w:pPr>
      <w:r w:rsidRPr="001B6858">
        <w:rPr>
          <w:sz w:val="24"/>
          <w:szCs w:val="24"/>
        </w:rPr>
        <w:t>Mailboxes will be constructed to allow district</w:t>
      </w:r>
      <w:r>
        <w:rPr>
          <w:sz w:val="24"/>
          <w:szCs w:val="24"/>
        </w:rPr>
        <w:t>s</w:t>
      </w:r>
      <w:r w:rsidRPr="001B6858">
        <w:rPr>
          <w:sz w:val="24"/>
          <w:szCs w:val="24"/>
        </w:rPr>
        <w:t xml:space="preserve"> to pick up their warrants and reports without waiting for manual intervention. Districts will be issued unique mailbox keys that will authorize access to their documents without standing in line or waiting for an available staff </w:t>
      </w:r>
      <w:r>
        <w:rPr>
          <w:sz w:val="24"/>
          <w:szCs w:val="24"/>
        </w:rPr>
        <w:t xml:space="preserve">member </w:t>
      </w:r>
      <w:r w:rsidRPr="001B6858">
        <w:rPr>
          <w:sz w:val="24"/>
          <w:szCs w:val="24"/>
        </w:rPr>
        <w:t xml:space="preserve">to assist them. </w:t>
      </w:r>
      <w:r w:rsidRPr="001B6858">
        <w:rPr>
          <w:b/>
          <w:i/>
          <w:sz w:val="24"/>
          <w:szCs w:val="24"/>
        </w:rPr>
        <w:t>Important Information regarding the distribution of the mailbox keys is detailed on page 2</w:t>
      </w:r>
      <w:r>
        <w:rPr>
          <w:b/>
          <w:i/>
          <w:sz w:val="24"/>
          <w:szCs w:val="24"/>
        </w:rPr>
        <w:t xml:space="preserve"> of this bulletin</w:t>
      </w:r>
      <w:r w:rsidRPr="001B6858">
        <w:rPr>
          <w:b/>
          <w:i/>
          <w:sz w:val="24"/>
          <w:szCs w:val="24"/>
        </w:rPr>
        <w:t>.</w:t>
      </w:r>
    </w:p>
    <w:p w:rsidR="006A2F27" w:rsidRPr="001B6858" w:rsidRDefault="006A2F27" w:rsidP="006A2F27">
      <w:pPr>
        <w:jc w:val="both"/>
        <w:rPr>
          <w:sz w:val="24"/>
          <w:szCs w:val="24"/>
        </w:rPr>
      </w:pPr>
      <w:r w:rsidRPr="001B6858">
        <w:rPr>
          <w:sz w:val="24"/>
          <w:szCs w:val="24"/>
        </w:rPr>
        <w:t xml:space="preserve">We apologize for any incontinence this may cause but we are looking forward to the improved customer service this will provide. </w:t>
      </w:r>
    </w:p>
    <w:p w:rsidR="006A2F27" w:rsidRPr="001B6858" w:rsidRDefault="006A2F27" w:rsidP="006A2F27">
      <w:pPr>
        <w:rPr>
          <w:sz w:val="24"/>
          <w:szCs w:val="24"/>
        </w:rPr>
      </w:pPr>
    </w:p>
    <w:p w:rsidR="006A2F27" w:rsidRPr="001B6858" w:rsidRDefault="006A2F27" w:rsidP="006A2F27">
      <w:pPr>
        <w:rPr>
          <w:sz w:val="24"/>
          <w:szCs w:val="24"/>
        </w:rPr>
      </w:pPr>
      <w:r w:rsidRPr="001B6858">
        <w:rPr>
          <w:sz w:val="24"/>
          <w:szCs w:val="24"/>
        </w:rPr>
        <w:t xml:space="preserve">Please share this information </w:t>
      </w:r>
      <w:r>
        <w:rPr>
          <w:sz w:val="24"/>
          <w:szCs w:val="24"/>
        </w:rPr>
        <w:t xml:space="preserve">within your district, </w:t>
      </w:r>
      <w:r w:rsidRPr="001B6858">
        <w:rPr>
          <w:sz w:val="24"/>
          <w:szCs w:val="24"/>
        </w:rPr>
        <w:t>as deemed appropriate.</w:t>
      </w:r>
    </w:p>
    <w:p w:rsidR="006A2F27" w:rsidRDefault="006A2F27" w:rsidP="006A2F27">
      <w:pPr>
        <w:jc w:val="center"/>
        <w:rPr>
          <w:i/>
          <w:sz w:val="24"/>
          <w:szCs w:val="24"/>
        </w:rPr>
      </w:pPr>
    </w:p>
    <w:p w:rsidR="006A2F27" w:rsidRPr="001B6858" w:rsidRDefault="006A2F27" w:rsidP="006A2F27">
      <w:pPr>
        <w:jc w:val="center"/>
        <w:rPr>
          <w:sz w:val="24"/>
          <w:szCs w:val="24"/>
        </w:rPr>
      </w:pPr>
      <w:r w:rsidRPr="001B6858">
        <w:rPr>
          <w:i/>
          <w:sz w:val="24"/>
          <w:szCs w:val="24"/>
        </w:rPr>
        <w:t>Approved by:  Nimrat Johal- Director- District Business &amp; Advisory Services</w:t>
      </w:r>
    </w:p>
    <w:p w:rsidR="006A2F27" w:rsidRDefault="006A2F27">
      <w:pPr>
        <w:rPr>
          <w:b/>
          <w:sz w:val="24"/>
          <w:szCs w:val="24"/>
        </w:rPr>
      </w:pPr>
      <w:r>
        <w:rPr>
          <w:b/>
          <w:sz w:val="24"/>
          <w:szCs w:val="24"/>
        </w:rPr>
        <w:br w:type="page"/>
      </w:r>
    </w:p>
    <w:p w:rsidR="006A2F27" w:rsidRDefault="006A2F27" w:rsidP="006A2F27">
      <w:pPr>
        <w:jc w:val="both"/>
        <w:rPr>
          <w:b/>
          <w:sz w:val="24"/>
          <w:szCs w:val="24"/>
        </w:rPr>
      </w:pPr>
    </w:p>
    <w:p w:rsidR="006A2F27" w:rsidRPr="001B6858" w:rsidRDefault="006A2F27" w:rsidP="006A2F27">
      <w:pPr>
        <w:jc w:val="both"/>
        <w:rPr>
          <w:b/>
          <w:sz w:val="24"/>
          <w:szCs w:val="24"/>
        </w:rPr>
      </w:pPr>
      <w:r w:rsidRPr="001B6858">
        <w:rPr>
          <w:b/>
          <w:sz w:val="24"/>
          <w:szCs w:val="24"/>
        </w:rPr>
        <w:t>Mailbox keys will be distributed on Tuesday, June 7</w:t>
      </w:r>
      <w:r w:rsidRPr="001B6858">
        <w:rPr>
          <w:b/>
          <w:sz w:val="24"/>
          <w:szCs w:val="24"/>
          <w:vertAlign w:val="superscript"/>
        </w:rPr>
        <w:t>th</w:t>
      </w:r>
      <w:r w:rsidRPr="001B6858">
        <w:rPr>
          <w:b/>
          <w:sz w:val="24"/>
          <w:szCs w:val="24"/>
        </w:rPr>
        <w:t xml:space="preserve"> when Mail Service resumes.  Authorization from each district CBO is required before mail will be released.  </w:t>
      </w:r>
    </w:p>
    <w:p w:rsidR="006A2F27" w:rsidRPr="001B6858" w:rsidRDefault="006A2F27" w:rsidP="006A2F27">
      <w:pPr>
        <w:jc w:val="both"/>
        <w:rPr>
          <w:sz w:val="24"/>
          <w:szCs w:val="24"/>
        </w:rPr>
      </w:pPr>
    </w:p>
    <w:p w:rsidR="006A2F27" w:rsidRPr="001B6858" w:rsidRDefault="006A2F27" w:rsidP="006A2F27">
      <w:pPr>
        <w:jc w:val="both"/>
        <w:rPr>
          <w:sz w:val="24"/>
          <w:szCs w:val="24"/>
        </w:rPr>
      </w:pPr>
      <w:r w:rsidRPr="001B6858">
        <w:rPr>
          <w:sz w:val="24"/>
          <w:szCs w:val="24"/>
        </w:rPr>
        <w:t>Mailbox Information:</w:t>
      </w:r>
    </w:p>
    <w:p w:rsidR="006A2F27" w:rsidRPr="001B6858" w:rsidRDefault="006A2F27" w:rsidP="006A2F27">
      <w:pPr>
        <w:jc w:val="both"/>
        <w:rPr>
          <w:sz w:val="24"/>
          <w:szCs w:val="24"/>
        </w:rPr>
      </w:pPr>
      <w:r w:rsidRPr="001B6858">
        <w:rPr>
          <w:sz w:val="24"/>
          <w:szCs w:val="24"/>
        </w:rPr>
        <w:t xml:space="preserve">As discussed during an earlier District Roundtable meeting; </w:t>
      </w:r>
      <w:r>
        <w:rPr>
          <w:sz w:val="24"/>
          <w:szCs w:val="24"/>
        </w:rPr>
        <w:t>mail distribution will shift to a mailbox platform starting on June 7</w:t>
      </w:r>
      <w:r w:rsidRPr="00C73D1E">
        <w:rPr>
          <w:sz w:val="24"/>
          <w:szCs w:val="24"/>
          <w:vertAlign w:val="superscript"/>
        </w:rPr>
        <w:t>th</w:t>
      </w:r>
      <w:r>
        <w:rPr>
          <w:sz w:val="24"/>
          <w:szCs w:val="24"/>
        </w:rPr>
        <w:t>, 2011</w:t>
      </w:r>
      <w:r w:rsidRPr="001B6858">
        <w:rPr>
          <w:sz w:val="24"/>
          <w:szCs w:val="24"/>
        </w:rPr>
        <w:t xml:space="preserve">. </w:t>
      </w:r>
      <w:r>
        <w:rPr>
          <w:sz w:val="24"/>
          <w:szCs w:val="24"/>
        </w:rPr>
        <w:t xml:space="preserve">The mailboxes will be situated in the same spot where the mail counter is currently located. </w:t>
      </w:r>
      <w:r w:rsidRPr="001B6858">
        <w:rPr>
          <w:sz w:val="24"/>
          <w:szCs w:val="24"/>
        </w:rPr>
        <w:t xml:space="preserve">Each </w:t>
      </w:r>
      <w:r>
        <w:rPr>
          <w:sz w:val="24"/>
          <w:szCs w:val="24"/>
        </w:rPr>
        <w:t>D</w:t>
      </w:r>
      <w:r w:rsidRPr="001B6858">
        <w:rPr>
          <w:sz w:val="24"/>
          <w:szCs w:val="24"/>
        </w:rPr>
        <w:t xml:space="preserve">istrict will be issued a mailbox. The size of this mailbox was determined by the volume of documents that have been routinely distributed to the </w:t>
      </w:r>
      <w:r>
        <w:rPr>
          <w:sz w:val="24"/>
          <w:szCs w:val="24"/>
        </w:rPr>
        <w:t>D</w:t>
      </w:r>
      <w:r w:rsidRPr="001B6858">
        <w:rPr>
          <w:sz w:val="24"/>
          <w:szCs w:val="24"/>
        </w:rPr>
        <w:t>istrict</w:t>
      </w:r>
      <w:r>
        <w:rPr>
          <w:sz w:val="24"/>
          <w:szCs w:val="24"/>
        </w:rPr>
        <w:t>s. The DBAS mail desk attendant will put all mail for the districts into their respective mailboxes. Designated district representatives that are authorized to pick up mail will use the issued mailbox key to operate the mailbox and retrieve mail.</w:t>
      </w:r>
      <w:r w:rsidRPr="001B6858">
        <w:rPr>
          <w:sz w:val="24"/>
          <w:szCs w:val="24"/>
        </w:rPr>
        <w:t xml:space="preserve"> </w:t>
      </w:r>
      <w:r>
        <w:rPr>
          <w:sz w:val="24"/>
          <w:szCs w:val="24"/>
        </w:rPr>
        <w:t>The mail desk attendant will still be available should help be needed.</w:t>
      </w:r>
    </w:p>
    <w:p w:rsidR="006A2F27" w:rsidRPr="001B6858" w:rsidRDefault="006A2F27" w:rsidP="006A2F27">
      <w:pPr>
        <w:jc w:val="both"/>
        <w:rPr>
          <w:sz w:val="24"/>
          <w:szCs w:val="24"/>
        </w:rPr>
      </w:pPr>
    </w:p>
    <w:p w:rsidR="006A2F27" w:rsidRPr="001B6858" w:rsidRDefault="006A2F27" w:rsidP="006A2F27">
      <w:pPr>
        <w:jc w:val="both"/>
        <w:rPr>
          <w:sz w:val="24"/>
          <w:szCs w:val="24"/>
        </w:rPr>
      </w:pPr>
      <w:r w:rsidRPr="001B6858">
        <w:rPr>
          <w:sz w:val="24"/>
          <w:szCs w:val="24"/>
        </w:rPr>
        <w:t xml:space="preserve">Each mailbox will have two keys; one master key that will be used by DBAS to </w:t>
      </w:r>
      <w:r>
        <w:rPr>
          <w:sz w:val="24"/>
          <w:szCs w:val="24"/>
        </w:rPr>
        <w:t>put mail in the mailboxes</w:t>
      </w:r>
      <w:r w:rsidRPr="001B6858">
        <w:rPr>
          <w:sz w:val="24"/>
          <w:szCs w:val="24"/>
        </w:rPr>
        <w:t xml:space="preserve">, and one key that will be issued to the </w:t>
      </w:r>
      <w:r>
        <w:rPr>
          <w:sz w:val="24"/>
          <w:szCs w:val="24"/>
        </w:rPr>
        <w:t>D</w:t>
      </w:r>
      <w:r w:rsidRPr="001B6858">
        <w:rPr>
          <w:sz w:val="24"/>
          <w:szCs w:val="24"/>
        </w:rPr>
        <w:t xml:space="preserve">istrict for mail retrieval. </w:t>
      </w:r>
      <w:r>
        <w:rPr>
          <w:sz w:val="24"/>
          <w:szCs w:val="24"/>
        </w:rPr>
        <w:t>In order to obtain a key for your district, please complete the attached form and return to Cathy McKim before July 6</w:t>
      </w:r>
      <w:r w:rsidRPr="00436E42">
        <w:rPr>
          <w:sz w:val="24"/>
          <w:szCs w:val="24"/>
          <w:vertAlign w:val="superscript"/>
        </w:rPr>
        <w:t>th</w:t>
      </w:r>
      <w:r>
        <w:rPr>
          <w:sz w:val="24"/>
          <w:szCs w:val="24"/>
        </w:rPr>
        <w:t>, 2011. The form must be approved by the</w:t>
      </w:r>
      <w:r w:rsidRPr="001B6858">
        <w:rPr>
          <w:sz w:val="24"/>
          <w:szCs w:val="24"/>
        </w:rPr>
        <w:t xml:space="preserve"> District CBO.      </w:t>
      </w:r>
    </w:p>
    <w:p w:rsidR="006A2F27" w:rsidRPr="001B6858" w:rsidRDefault="006A2F27" w:rsidP="006A2F27">
      <w:pPr>
        <w:jc w:val="both"/>
        <w:rPr>
          <w:sz w:val="24"/>
          <w:szCs w:val="24"/>
        </w:rPr>
      </w:pPr>
    </w:p>
    <w:p w:rsidR="006A2F27" w:rsidRPr="001B6858" w:rsidRDefault="006A2F27" w:rsidP="006A2F27">
      <w:pPr>
        <w:jc w:val="both"/>
        <w:rPr>
          <w:sz w:val="24"/>
          <w:szCs w:val="24"/>
        </w:rPr>
      </w:pPr>
      <w:r w:rsidRPr="001B6858">
        <w:rPr>
          <w:sz w:val="24"/>
          <w:szCs w:val="24"/>
        </w:rPr>
        <w:t xml:space="preserve">When </w:t>
      </w:r>
      <w:r>
        <w:rPr>
          <w:sz w:val="24"/>
          <w:szCs w:val="24"/>
        </w:rPr>
        <w:t>each D</w:t>
      </w:r>
      <w:r w:rsidRPr="001B6858">
        <w:rPr>
          <w:sz w:val="24"/>
          <w:szCs w:val="24"/>
        </w:rPr>
        <w:t xml:space="preserve">istrict’s authorized personnel arrive in DBAS to retrieve their documents, they will use </w:t>
      </w:r>
      <w:r>
        <w:rPr>
          <w:sz w:val="24"/>
          <w:szCs w:val="24"/>
        </w:rPr>
        <w:t>each</w:t>
      </w:r>
      <w:r w:rsidRPr="001B6858">
        <w:rPr>
          <w:sz w:val="24"/>
          <w:szCs w:val="24"/>
        </w:rPr>
        <w:t xml:space="preserve"> district’s unique key to unlock </w:t>
      </w:r>
      <w:r>
        <w:rPr>
          <w:sz w:val="24"/>
          <w:szCs w:val="24"/>
        </w:rPr>
        <w:t>the</w:t>
      </w:r>
      <w:r w:rsidRPr="001B6858">
        <w:rPr>
          <w:sz w:val="24"/>
          <w:szCs w:val="24"/>
        </w:rPr>
        <w:t xml:space="preserve"> mailbox. If the district has no mail, the mailbox will contain a dated form stating that there was no mail for the district</w:t>
      </w:r>
      <w:r>
        <w:rPr>
          <w:sz w:val="24"/>
          <w:szCs w:val="24"/>
        </w:rPr>
        <w:t xml:space="preserve">. </w:t>
      </w:r>
      <w:r w:rsidRPr="001B6858">
        <w:rPr>
          <w:sz w:val="24"/>
          <w:szCs w:val="24"/>
        </w:rPr>
        <w:t xml:space="preserve">For districts using a courier service, this will provide verification that there was nothing for the courier to retrieve.   </w:t>
      </w:r>
    </w:p>
    <w:p w:rsidR="006A2F27" w:rsidRPr="001B6858" w:rsidRDefault="006A2F27" w:rsidP="006A2F27">
      <w:pPr>
        <w:jc w:val="center"/>
        <w:rPr>
          <w:sz w:val="24"/>
          <w:szCs w:val="24"/>
        </w:rPr>
      </w:pPr>
    </w:p>
    <w:p w:rsidR="006A2F27" w:rsidRDefault="006A2F27" w:rsidP="006A2F27">
      <w:pPr>
        <w:jc w:val="center"/>
        <w:rPr>
          <w:b/>
          <w:sz w:val="24"/>
          <w:szCs w:val="24"/>
          <w:u w:val="single"/>
        </w:rPr>
      </w:pPr>
    </w:p>
    <w:p w:rsidR="006A2F27" w:rsidRDefault="006A2F27" w:rsidP="006A2F27">
      <w:pPr>
        <w:jc w:val="center"/>
        <w:rPr>
          <w:b/>
          <w:sz w:val="24"/>
          <w:szCs w:val="24"/>
          <w:u w:val="single"/>
        </w:rPr>
      </w:pPr>
    </w:p>
    <w:p w:rsidR="006A2F27" w:rsidRDefault="006A2F27" w:rsidP="006A2F27">
      <w:pPr>
        <w:jc w:val="center"/>
        <w:rPr>
          <w:b/>
          <w:sz w:val="24"/>
          <w:szCs w:val="24"/>
          <w:u w:val="single"/>
        </w:rPr>
      </w:pPr>
    </w:p>
    <w:p w:rsidR="006A2F27" w:rsidRDefault="006A2F27">
      <w:pPr>
        <w:rPr>
          <w:b/>
          <w:sz w:val="24"/>
          <w:szCs w:val="24"/>
          <w:u w:val="single"/>
        </w:rPr>
      </w:pPr>
      <w:r>
        <w:rPr>
          <w:b/>
          <w:sz w:val="24"/>
          <w:szCs w:val="24"/>
          <w:u w:val="single"/>
        </w:rPr>
        <w:br w:type="page"/>
      </w:r>
    </w:p>
    <w:p w:rsidR="006A2F27" w:rsidRDefault="006A2F27" w:rsidP="006A2F27">
      <w:pPr>
        <w:jc w:val="center"/>
        <w:rPr>
          <w:b/>
          <w:sz w:val="24"/>
          <w:szCs w:val="24"/>
          <w:u w:val="single"/>
        </w:rPr>
      </w:pPr>
    </w:p>
    <w:p w:rsidR="006A2F27" w:rsidRPr="001B6858" w:rsidRDefault="006A2F27" w:rsidP="006A2F27">
      <w:pPr>
        <w:jc w:val="center"/>
        <w:rPr>
          <w:b/>
          <w:sz w:val="24"/>
          <w:szCs w:val="24"/>
          <w:u w:val="single"/>
        </w:rPr>
      </w:pPr>
      <w:r w:rsidRPr="001B6858">
        <w:rPr>
          <w:b/>
          <w:sz w:val="24"/>
          <w:szCs w:val="24"/>
          <w:u w:val="single"/>
        </w:rPr>
        <w:t>Authorization for Mailbox Key Distribution</w:t>
      </w:r>
    </w:p>
    <w:p w:rsidR="006A2F27" w:rsidRPr="001B6858" w:rsidRDefault="006A2F27" w:rsidP="006A2F27">
      <w:pPr>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8"/>
        <w:gridCol w:w="2340"/>
        <w:gridCol w:w="1620"/>
        <w:gridCol w:w="4158"/>
      </w:tblGrid>
      <w:tr w:rsidR="006A2F27" w:rsidRPr="001B6858" w:rsidTr="003F4E8F">
        <w:tc>
          <w:tcPr>
            <w:tcW w:w="1098" w:type="dxa"/>
          </w:tcPr>
          <w:p w:rsidR="006A2F27" w:rsidRPr="001B6858" w:rsidRDefault="006A2F27" w:rsidP="003F4E8F">
            <w:pPr>
              <w:jc w:val="both"/>
              <w:rPr>
                <w:sz w:val="24"/>
                <w:szCs w:val="24"/>
              </w:rPr>
            </w:pPr>
            <w:r w:rsidRPr="001B6858">
              <w:rPr>
                <w:sz w:val="24"/>
                <w:szCs w:val="24"/>
              </w:rPr>
              <w:t>Date:</w:t>
            </w:r>
          </w:p>
        </w:tc>
        <w:tc>
          <w:tcPr>
            <w:tcW w:w="2340" w:type="dxa"/>
            <w:tcBorders>
              <w:bottom w:val="single" w:sz="4" w:space="0" w:color="auto"/>
            </w:tcBorders>
          </w:tcPr>
          <w:p w:rsidR="006A2F27" w:rsidRPr="001B6858" w:rsidRDefault="006A2F27" w:rsidP="003F4E8F">
            <w:pPr>
              <w:jc w:val="both"/>
              <w:rPr>
                <w:sz w:val="24"/>
                <w:szCs w:val="24"/>
              </w:rPr>
            </w:pPr>
          </w:p>
        </w:tc>
        <w:tc>
          <w:tcPr>
            <w:tcW w:w="1620" w:type="dxa"/>
          </w:tcPr>
          <w:p w:rsidR="006A2F27" w:rsidRPr="001B6858" w:rsidRDefault="006A2F27" w:rsidP="003F4E8F">
            <w:pPr>
              <w:jc w:val="both"/>
              <w:rPr>
                <w:sz w:val="24"/>
                <w:szCs w:val="24"/>
              </w:rPr>
            </w:pPr>
          </w:p>
        </w:tc>
        <w:tc>
          <w:tcPr>
            <w:tcW w:w="4158" w:type="dxa"/>
          </w:tcPr>
          <w:p w:rsidR="006A2F27" w:rsidRPr="001B6858" w:rsidRDefault="006A2F27" w:rsidP="003F4E8F">
            <w:pPr>
              <w:jc w:val="both"/>
              <w:rPr>
                <w:sz w:val="24"/>
                <w:szCs w:val="24"/>
              </w:rPr>
            </w:pPr>
          </w:p>
        </w:tc>
      </w:tr>
      <w:tr w:rsidR="006A2F27" w:rsidRPr="001B6858" w:rsidTr="003F4E8F">
        <w:tc>
          <w:tcPr>
            <w:tcW w:w="1098" w:type="dxa"/>
          </w:tcPr>
          <w:p w:rsidR="006A2F27" w:rsidRPr="001B6858" w:rsidRDefault="006A2F27" w:rsidP="003F4E8F">
            <w:pPr>
              <w:jc w:val="both"/>
              <w:rPr>
                <w:sz w:val="24"/>
                <w:szCs w:val="24"/>
              </w:rPr>
            </w:pPr>
          </w:p>
          <w:p w:rsidR="006A2F27" w:rsidRPr="001B6858" w:rsidRDefault="006A2F27" w:rsidP="003F4E8F">
            <w:pPr>
              <w:jc w:val="both"/>
              <w:rPr>
                <w:sz w:val="24"/>
                <w:szCs w:val="24"/>
              </w:rPr>
            </w:pPr>
            <w:r w:rsidRPr="001B6858">
              <w:rPr>
                <w:sz w:val="24"/>
                <w:szCs w:val="24"/>
              </w:rPr>
              <w:t xml:space="preserve">District </w:t>
            </w:r>
            <w:r>
              <w:rPr>
                <w:sz w:val="24"/>
                <w:szCs w:val="24"/>
              </w:rPr>
              <w:t>Number</w:t>
            </w:r>
            <w:r w:rsidRPr="001B6858">
              <w:rPr>
                <w:sz w:val="24"/>
                <w:szCs w:val="24"/>
              </w:rPr>
              <w:t>:</w:t>
            </w:r>
          </w:p>
        </w:tc>
        <w:tc>
          <w:tcPr>
            <w:tcW w:w="2340" w:type="dxa"/>
            <w:tcBorders>
              <w:bottom w:val="single" w:sz="4" w:space="0" w:color="auto"/>
            </w:tcBorders>
          </w:tcPr>
          <w:p w:rsidR="006A2F27" w:rsidRPr="001B6858" w:rsidRDefault="006A2F27" w:rsidP="003F4E8F">
            <w:pPr>
              <w:jc w:val="both"/>
              <w:rPr>
                <w:sz w:val="24"/>
                <w:szCs w:val="24"/>
              </w:rPr>
            </w:pPr>
          </w:p>
        </w:tc>
        <w:tc>
          <w:tcPr>
            <w:tcW w:w="1620" w:type="dxa"/>
          </w:tcPr>
          <w:p w:rsidR="006A2F27" w:rsidRPr="001B6858" w:rsidRDefault="006A2F27" w:rsidP="003F4E8F">
            <w:pPr>
              <w:jc w:val="both"/>
              <w:rPr>
                <w:sz w:val="24"/>
                <w:szCs w:val="24"/>
              </w:rPr>
            </w:pPr>
          </w:p>
          <w:p w:rsidR="006A2F27" w:rsidRPr="001B6858" w:rsidRDefault="006A2F27" w:rsidP="003F4E8F">
            <w:pPr>
              <w:jc w:val="both"/>
              <w:rPr>
                <w:sz w:val="24"/>
                <w:szCs w:val="24"/>
              </w:rPr>
            </w:pPr>
            <w:r w:rsidRPr="001B6858">
              <w:rPr>
                <w:sz w:val="24"/>
                <w:szCs w:val="24"/>
              </w:rPr>
              <w:t>District Name:</w:t>
            </w:r>
          </w:p>
        </w:tc>
        <w:tc>
          <w:tcPr>
            <w:tcW w:w="4158" w:type="dxa"/>
            <w:tcBorders>
              <w:bottom w:val="single" w:sz="4" w:space="0" w:color="auto"/>
            </w:tcBorders>
          </w:tcPr>
          <w:p w:rsidR="006A2F27" w:rsidRPr="001B6858" w:rsidRDefault="006A2F27" w:rsidP="003F4E8F">
            <w:pPr>
              <w:jc w:val="both"/>
              <w:rPr>
                <w:sz w:val="24"/>
                <w:szCs w:val="24"/>
              </w:rPr>
            </w:pPr>
          </w:p>
        </w:tc>
      </w:tr>
    </w:tbl>
    <w:p w:rsidR="006A2F27" w:rsidRPr="001B6858" w:rsidRDefault="006A2F27" w:rsidP="006A2F27">
      <w:pPr>
        <w:jc w:val="both"/>
        <w:rPr>
          <w:sz w:val="24"/>
          <w:szCs w:val="24"/>
        </w:rPr>
      </w:pPr>
    </w:p>
    <w:p w:rsidR="006A2F27" w:rsidRPr="001B6858" w:rsidRDefault="006A2F27" w:rsidP="006A2F27">
      <w:pPr>
        <w:jc w:val="both"/>
        <w:rPr>
          <w:sz w:val="24"/>
          <w:szCs w:val="24"/>
        </w:rPr>
      </w:pPr>
      <w:r w:rsidRPr="001B6858">
        <w:rPr>
          <w:sz w:val="24"/>
          <w:szCs w:val="24"/>
        </w:rPr>
        <w:t xml:space="preserve">I authorize Santa Clara County Office of Education, District Business &amp; Advisory Services to </w:t>
      </w:r>
      <w:r w:rsidR="00BE3CB5" w:rsidRPr="001B6858">
        <w:rPr>
          <w:sz w:val="24"/>
          <w:szCs w:val="24"/>
        </w:rPr>
        <w:t>provide district’s</w:t>
      </w:r>
      <w:r w:rsidRPr="001B6858">
        <w:rPr>
          <w:sz w:val="24"/>
          <w:szCs w:val="24"/>
        </w:rPr>
        <w:t xml:space="preserve"> mailbox key to</w:t>
      </w:r>
      <w:r w:rsidR="00BE3CB5">
        <w:rPr>
          <w:sz w:val="24"/>
          <w:szCs w:val="24"/>
        </w:rPr>
        <w:t>:</w:t>
      </w:r>
      <w:r>
        <w:rPr>
          <w:sz w:val="24"/>
          <w:szCs w:val="24"/>
        </w:rPr>
        <w:t xml:space="preserve"> ___________________________________________.</w:t>
      </w:r>
    </w:p>
    <w:p w:rsidR="006A2F27" w:rsidRPr="001B6858" w:rsidRDefault="006A2F27" w:rsidP="006A2F27">
      <w:pPr>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7"/>
        <w:gridCol w:w="3768"/>
        <w:gridCol w:w="253"/>
        <w:gridCol w:w="4338"/>
      </w:tblGrid>
      <w:tr w:rsidR="006A2F27" w:rsidRPr="001B6858" w:rsidTr="003F4E8F">
        <w:trPr>
          <w:trHeight w:val="70"/>
        </w:trPr>
        <w:tc>
          <w:tcPr>
            <w:tcW w:w="857" w:type="dxa"/>
          </w:tcPr>
          <w:p w:rsidR="006A2F27" w:rsidRPr="001B6858" w:rsidRDefault="006A2F27" w:rsidP="003F4E8F">
            <w:pPr>
              <w:jc w:val="both"/>
              <w:rPr>
                <w:sz w:val="24"/>
                <w:szCs w:val="24"/>
              </w:rPr>
            </w:pPr>
          </w:p>
        </w:tc>
        <w:tc>
          <w:tcPr>
            <w:tcW w:w="3768" w:type="dxa"/>
          </w:tcPr>
          <w:p w:rsidR="006A2F27" w:rsidRPr="001B6858" w:rsidRDefault="006A2F27" w:rsidP="003F4E8F">
            <w:pPr>
              <w:jc w:val="both"/>
              <w:rPr>
                <w:sz w:val="24"/>
                <w:szCs w:val="24"/>
              </w:rPr>
            </w:pPr>
          </w:p>
        </w:tc>
        <w:tc>
          <w:tcPr>
            <w:tcW w:w="253" w:type="dxa"/>
          </w:tcPr>
          <w:p w:rsidR="006A2F27" w:rsidRPr="001B6858" w:rsidRDefault="006A2F27" w:rsidP="003F4E8F">
            <w:pPr>
              <w:jc w:val="both"/>
              <w:rPr>
                <w:sz w:val="24"/>
                <w:szCs w:val="24"/>
              </w:rPr>
            </w:pPr>
          </w:p>
        </w:tc>
        <w:tc>
          <w:tcPr>
            <w:tcW w:w="4338" w:type="dxa"/>
          </w:tcPr>
          <w:p w:rsidR="006A2F27" w:rsidRPr="001B6858" w:rsidRDefault="006A2F27" w:rsidP="003F4E8F">
            <w:pPr>
              <w:jc w:val="both"/>
              <w:rPr>
                <w:sz w:val="24"/>
                <w:szCs w:val="24"/>
              </w:rPr>
            </w:pPr>
          </w:p>
        </w:tc>
      </w:tr>
      <w:tr w:rsidR="006A2F27" w:rsidRPr="001B6858" w:rsidTr="003F4E8F">
        <w:tc>
          <w:tcPr>
            <w:tcW w:w="857" w:type="dxa"/>
          </w:tcPr>
          <w:p w:rsidR="006A2F27" w:rsidRPr="001B6858" w:rsidRDefault="006A2F27" w:rsidP="003F4E8F">
            <w:pPr>
              <w:jc w:val="both"/>
              <w:rPr>
                <w:sz w:val="24"/>
                <w:szCs w:val="24"/>
              </w:rPr>
            </w:pPr>
          </w:p>
        </w:tc>
        <w:tc>
          <w:tcPr>
            <w:tcW w:w="3768" w:type="dxa"/>
          </w:tcPr>
          <w:p w:rsidR="006A2F27" w:rsidRPr="001B6858" w:rsidRDefault="006A2F27" w:rsidP="003F4E8F">
            <w:pPr>
              <w:jc w:val="center"/>
              <w:rPr>
                <w:sz w:val="24"/>
                <w:szCs w:val="24"/>
              </w:rPr>
            </w:pPr>
          </w:p>
        </w:tc>
        <w:tc>
          <w:tcPr>
            <w:tcW w:w="253" w:type="dxa"/>
          </w:tcPr>
          <w:p w:rsidR="006A2F27" w:rsidRPr="001B6858" w:rsidRDefault="006A2F27" w:rsidP="003F4E8F">
            <w:pPr>
              <w:jc w:val="center"/>
              <w:rPr>
                <w:sz w:val="24"/>
                <w:szCs w:val="24"/>
              </w:rPr>
            </w:pPr>
          </w:p>
        </w:tc>
        <w:tc>
          <w:tcPr>
            <w:tcW w:w="4338" w:type="dxa"/>
          </w:tcPr>
          <w:p w:rsidR="006A2F27" w:rsidRPr="001B6858" w:rsidRDefault="006A2F27" w:rsidP="003F4E8F">
            <w:pPr>
              <w:jc w:val="center"/>
              <w:rPr>
                <w:sz w:val="24"/>
                <w:szCs w:val="24"/>
              </w:rPr>
            </w:pPr>
          </w:p>
        </w:tc>
      </w:tr>
    </w:tbl>
    <w:p w:rsidR="006A2F27" w:rsidRDefault="006A2F27" w:rsidP="006A2F27">
      <w:pPr>
        <w:rPr>
          <w:sz w:val="24"/>
          <w:szCs w:val="24"/>
        </w:rPr>
      </w:pPr>
      <w:r>
        <w:rPr>
          <w:sz w:val="24"/>
          <w:szCs w:val="24"/>
        </w:rPr>
        <w:t>Approved</w:t>
      </w:r>
      <w:r w:rsidRPr="001B6858">
        <w:rPr>
          <w:sz w:val="24"/>
          <w:szCs w:val="24"/>
        </w:rPr>
        <w:t xml:space="preserve"> by: </w:t>
      </w:r>
    </w:p>
    <w:p w:rsidR="006A2F27" w:rsidRDefault="006A2F27" w:rsidP="006A2F27">
      <w:pPr>
        <w:rPr>
          <w:sz w:val="24"/>
          <w:szCs w:val="24"/>
        </w:rPr>
      </w:pPr>
    </w:p>
    <w:p w:rsidR="006A2F27" w:rsidRDefault="006A2F27" w:rsidP="006A2F27">
      <w:pPr>
        <w:rPr>
          <w:sz w:val="24"/>
          <w:szCs w:val="24"/>
        </w:rPr>
      </w:pPr>
    </w:p>
    <w:p w:rsidR="006A2F27" w:rsidRDefault="006A2F27" w:rsidP="006A2F27">
      <w:pPr>
        <w:rPr>
          <w:sz w:val="24"/>
          <w:szCs w:val="24"/>
        </w:rPr>
      </w:pPr>
      <w:r w:rsidRPr="001B6858">
        <w:rPr>
          <w:sz w:val="24"/>
          <w:szCs w:val="24"/>
        </w:rPr>
        <w:t>_____________________________________</w:t>
      </w:r>
    </w:p>
    <w:p w:rsidR="006A2F27" w:rsidRDefault="006A2F27" w:rsidP="006A2F27">
      <w:pPr>
        <w:rPr>
          <w:sz w:val="24"/>
          <w:szCs w:val="24"/>
        </w:rPr>
      </w:pPr>
      <w:r>
        <w:rPr>
          <w:sz w:val="24"/>
          <w:szCs w:val="24"/>
        </w:rPr>
        <w:tab/>
      </w:r>
      <w:r>
        <w:rPr>
          <w:sz w:val="24"/>
          <w:szCs w:val="24"/>
        </w:rPr>
        <w:tab/>
      </w:r>
      <w:r w:rsidRPr="001B6858">
        <w:rPr>
          <w:sz w:val="24"/>
          <w:szCs w:val="24"/>
        </w:rPr>
        <w:t>Print Name</w:t>
      </w:r>
    </w:p>
    <w:p w:rsidR="006A2F27" w:rsidRPr="001B6858" w:rsidRDefault="006A2F27" w:rsidP="006A2F27">
      <w:pPr>
        <w:rPr>
          <w:sz w:val="24"/>
          <w:szCs w:val="24"/>
        </w:rPr>
      </w:pPr>
    </w:p>
    <w:p w:rsidR="006A2F27" w:rsidRPr="001B6858" w:rsidRDefault="006A2F27" w:rsidP="006A2F27">
      <w:pPr>
        <w:jc w:val="both"/>
        <w:rPr>
          <w:sz w:val="24"/>
          <w:szCs w:val="24"/>
        </w:rPr>
      </w:pPr>
    </w:p>
    <w:tbl>
      <w:tblPr>
        <w:tblStyle w:val="TableGrid"/>
        <w:tblW w:w="0" w:type="auto"/>
        <w:tblLook w:val="04A0"/>
      </w:tblPr>
      <w:tblGrid>
        <w:gridCol w:w="4158"/>
        <w:gridCol w:w="5040"/>
      </w:tblGrid>
      <w:tr w:rsidR="006A2F27" w:rsidRPr="001B6858" w:rsidTr="003F4E8F">
        <w:tc>
          <w:tcPr>
            <w:tcW w:w="4158" w:type="dxa"/>
            <w:tcBorders>
              <w:top w:val="nil"/>
              <w:left w:val="nil"/>
              <w:bottom w:val="single" w:sz="4" w:space="0" w:color="auto"/>
              <w:right w:val="nil"/>
            </w:tcBorders>
          </w:tcPr>
          <w:p w:rsidR="006A2F27" w:rsidRPr="001B6858" w:rsidRDefault="006A2F27" w:rsidP="003F4E8F">
            <w:pPr>
              <w:jc w:val="both"/>
              <w:rPr>
                <w:sz w:val="24"/>
                <w:szCs w:val="24"/>
              </w:rPr>
            </w:pPr>
            <w:r>
              <w:rPr>
                <w:sz w:val="24"/>
                <w:szCs w:val="24"/>
              </w:rPr>
              <w:t xml:space="preserve"> </w:t>
            </w:r>
          </w:p>
        </w:tc>
        <w:tc>
          <w:tcPr>
            <w:tcW w:w="5040" w:type="dxa"/>
            <w:tcBorders>
              <w:top w:val="nil"/>
              <w:left w:val="nil"/>
              <w:bottom w:val="nil"/>
              <w:right w:val="nil"/>
            </w:tcBorders>
          </w:tcPr>
          <w:p w:rsidR="006A2F27" w:rsidRPr="001B6858" w:rsidRDefault="006A2F27" w:rsidP="003F4E8F">
            <w:pPr>
              <w:jc w:val="both"/>
              <w:rPr>
                <w:sz w:val="24"/>
                <w:szCs w:val="24"/>
              </w:rPr>
            </w:pPr>
          </w:p>
        </w:tc>
      </w:tr>
      <w:tr w:rsidR="006A2F27" w:rsidRPr="001B6858" w:rsidTr="003F4E8F">
        <w:tc>
          <w:tcPr>
            <w:tcW w:w="4158" w:type="dxa"/>
            <w:tcBorders>
              <w:top w:val="single" w:sz="4" w:space="0" w:color="auto"/>
              <w:left w:val="nil"/>
              <w:bottom w:val="nil"/>
              <w:right w:val="nil"/>
            </w:tcBorders>
          </w:tcPr>
          <w:p w:rsidR="006A2F27" w:rsidRDefault="006A2F27" w:rsidP="003F4E8F">
            <w:pPr>
              <w:jc w:val="center"/>
              <w:rPr>
                <w:sz w:val="24"/>
                <w:szCs w:val="24"/>
              </w:rPr>
            </w:pPr>
            <w:r w:rsidRPr="001B6858">
              <w:rPr>
                <w:sz w:val="24"/>
                <w:szCs w:val="24"/>
              </w:rPr>
              <w:t>Signature</w:t>
            </w:r>
          </w:p>
          <w:p w:rsidR="006A2F27" w:rsidRPr="001B6858" w:rsidRDefault="006A2F27" w:rsidP="003F4E8F">
            <w:pPr>
              <w:jc w:val="center"/>
              <w:rPr>
                <w:sz w:val="24"/>
                <w:szCs w:val="24"/>
              </w:rPr>
            </w:pPr>
          </w:p>
        </w:tc>
        <w:tc>
          <w:tcPr>
            <w:tcW w:w="5040" w:type="dxa"/>
            <w:tcBorders>
              <w:top w:val="nil"/>
              <w:left w:val="nil"/>
              <w:bottom w:val="nil"/>
              <w:right w:val="nil"/>
            </w:tcBorders>
          </w:tcPr>
          <w:p w:rsidR="006A2F27" w:rsidRPr="001B6858" w:rsidRDefault="006A2F27" w:rsidP="003F4E8F">
            <w:pPr>
              <w:jc w:val="center"/>
              <w:rPr>
                <w:sz w:val="24"/>
                <w:szCs w:val="24"/>
              </w:rPr>
            </w:pPr>
          </w:p>
        </w:tc>
      </w:tr>
      <w:tr w:rsidR="006A2F27" w:rsidRPr="001B6858" w:rsidTr="003F4E8F">
        <w:trPr>
          <w:trHeight w:val="171"/>
        </w:trPr>
        <w:tc>
          <w:tcPr>
            <w:tcW w:w="9198" w:type="dxa"/>
            <w:gridSpan w:val="2"/>
            <w:tcBorders>
              <w:top w:val="nil"/>
              <w:left w:val="nil"/>
              <w:bottom w:val="nil"/>
              <w:right w:val="nil"/>
            </w:tcBorders>
          </w:tcPr>
          <w:p w:rsidR="006A2F27" w:rsidRPr="001B6858" w:rsidRDefault="006A2F27" w:rsidP="003F4E8F">
            <w:pPr>
              <w:jc w:val="both"/>
              <w:rPr>
                <w:sz w:val="24"/>
                <w:szCs w:val="24"/>
              </w:rPr>
            </w:pPr>
          </w:p>
        </w:tc>
      </w:tr>
    </w:tbl>
    <w:p w:rsidR="006A2F27" w:rsidRPr="00B508BA" w:rsidRDefault="006A2F27" w:rsidP="00B508BA">
      <w:pPr>
        <w:jc w:val="both"/>
        <w:rPr>
          <w:sz w:val="24"/>
          <w:szCs w:val="24"/>
        </w:rPr>
      </w:pPr>
      <w:r w:rsidRPr="00B508BA">
        <w:rPr>
          <w:sz w:val="24"/>
          <w:szCs w:val="24"/>
        </w:rPr>
        <w:t>District CBO or Other Authorized Official</w:t>
      </w:r>
      <w:r w:rsidR="00B508BA" w:rsidRPr="00B508BA">
        <w:rPr>
          <w:sz w:val="24"/>
          <w:szCs w:val="24"/>
        </w:rPr>
        <w:t xml:space="preserve"> </w:t>
      </w:r>
      <w:r w:rsidRPr="00B508BA">
        <w:rPr>
          <w:sz w:val="24"/>
          <w:szCs w:val="24"/>
        </w:rPr>
        <w:t>Title</w:t>
      </w:r>
      <w:r w:rsidR="00B508BA" w:rsidRPr="00B508BA">
        <w:rPr>
          <w:sz w:val="24"/>
          <w:szCs w:val="24"/>
        </w:rPr>
        <w:t>:  _________________________________</w:t>
      </w:r>
    </w:p>
    <w:p w:rsidR="00106D8F" w:rsidRDefault="00106D8F" w:rsidP="006F5789">
      <w:pPr>
        <w:tabs>
          <w:tab w:val="left" w:pos="8010"/>
        </w:tabs>
        <w:ind w:left="720" w:hanging="720"/>
        <w:rPr>
          <w:sz w:val="24"/>
          <w:szCs w:val="24"/>
        </w:rPr>
      </w:pPr>
    </w:p>
    <w:p w:rsidR="00106D8F" w:rsidRDefault="00106D8F" w:rsidP="006F5789">
      <w:pPr>
        <w:tabs>
          <w:tab w:val="left" w:pos="8010"/>
        </w:tabs>
        <w:ind w:left="720" w:hanging="720"/>
        <w:rPr>
          <w:sz w:val="24"/>
          <w:szCs w:val="24"/>
        </w:rPr>
      </w:pPr>
    </w:p>
    <w:p w:rsidR="00106D8F" w:rsidRDefault="00106D8F" w:rsidP="006F5789">
      <w:pPr>
        <w:tabs>
          <w:tab w:val="left" w:pos="8010"/>
        </w:tabs>
        <w:ind w:left="720" w:hanging="720"/>
        <w:rPr>
          <w:sz w:val="24"/>
          <w:szCs w:val="24"/>
        </w:rPr>
      </w:pPr>
    </w:p>
    <w:p w:rsidR="00106D8F" w:rsidRDefault="00106D8F" w:rsidP="006F5789">
      <w:pPr>
        <w:tabs>
          <w:tab w:val="left" w:pos="8010"/>
        </w:tabs>
        <w:ind w:left="720" w:hanging="720"/>
        <w:rPr>
          <w:sz w:val="24"/>
          <w:szCs w:val="24"/>
        </w:rPr>
      </w:pPr>
    </w:p>
    <w:p w:rsidR="00106D8F" w:rsidRDefault="00106D8F" w:rsidP="006F5789">
      <w:pPr>
        <w:tabs>
          <w:tab w:val="left" w:pos="8010"/>
        </w:tabs>
        <w:ind w:left="720" w:hanging="720"/>
        <w:rPr>
          <w:sz w:val="24"/>
          <w:szCs w:val="24"/>
        </w:rPr>
      </w:pPr>
    </w:p>
    <w:p w:rsidR="00106D8F" w:rsidRDefault="00106D8F" w:rsidP="006F5789">
      <w:pPr>
        <w:tabs>
          <w:tab w:val="left" w:pos="8010"/>
        </w:tabs>
        <w:ind w:left="720" w:hanging="720"/>
        <w:rPr>
          <w:sz w:val="24"/>
          <w:szCs w:val="24"/>
        </w:rPr>
      </w:pPr>
    </w:p>
    <w:p w:rsidR="00106D8F" w:rsidRDefault="00106D8F" w:rsidP="006F5789">
      <w:pPr>
        <w:tabs>
          <w:tab w:val="left" w:pos="8010"/>
        </w:tabs>
        <w:ind w:left="720" w:hanging="720"/>
        <w:rPr>
          <w:sz w:val="24"/>
          <w:szCs w:val="24"/>
        </w:rPr>
      </w:pPr>
    </w:p>
    <w:p w:rsidR="00106D8F" w:rsidRDefault="00106D8F" w:rsidP="006F5789">
      <w:pPr>
        <w:tabs>
          <w:tab w:val="left" w:pos="8010"/>
        </w:tabs>
        <w:ind w:left="720" w:hanging="720"/>
        <w:rPr>
          <w:sz w:val="24"/>
          <w:szCs w:val="24"/>
        </w:rPr>
      </w:pPr>
    </w:p>
    <w:p w:rsidR="00106D8F" w:rsidRDefault="00106D8F" w:rsidP="006F5789">
      <w:pPr>
        <w:tabs>
          <w:tab w:val="left" w:pos="8010"/>
        </w:tabs>
        <w:ind w:left="720" w:hanging="720"/>
        <w:rPr>
          <w:sz w:val="24"/>
          <w:szCs w:val="24"/>
        </w:rPr>
      </w:pPr>
    </w:p>
    <w:p w:rsidR="00106D8F" w:rsidRDefault="00106D8F" w:rsidP="006F5789">
      <w:pPr>
        <w:tabs>
          <w:tab w:val="left" w:pos="8010"/>
        </w:tabs>
        <w:ind w:left="720" w:hanging="720"/>
        <w:rPr>
          <w:sz w:val="24"/>
          <w:szCs w:val="24"/>
        </w:rPr>
      </w:pPr>
    </w:p>
    <w:p w:rsidR="00106D8F" w:rsidRDefault="00106D8F" w:rsidP="006F5789">
      <w:pPr>
        <w:tabs>
          <w:tab w:val="left" w:pos="8010"/>
        </w:tabs>
        <w:ind w:left="720" w:hanging="720"/>
        <w:rPr>
          <w:sz w:val="24"/>
          <w:szCs w:val="24"/>
        </w:rPr>
      </w:pPr>
    </w:p>
    <w:p w:rsidR="00106D8F" w:rsidRDefault="00106D8F" w:rsidP="006F5789">
      <w:pPr>
        <w:tabs>
          <w:tab w:val="left" w:pos="8010"/>
        </w:tabs>
        <w:ind w:left="720" w:hanging="720"/>
        <w:rPr>
          <w:sz w:val="24"/>
          <w:szCs w:val="24"/>
        </w:rPr>
      </w:pPr>
    </w:p>
    <w:p w:rsidR="00106D8F" w:rsidRDefault="00106D8F" w:rsidP="006F5789">
      <w:pPr>
        <w:tabs>
          <w:tab w:val="left" w:pos="8010"/>
        </w:tabs>
        <w:ind w:left="720" w:hanging="720"/>
        <w:rPr>
          <w:sz w:val="24"/>
          <w:szCs w:val="24"/>
        </w:rPr>
      </w:pPr>
    </w:p>
    <w:p w:rsidR="00106D8F" w:rsidRDefault="00106D8F" w:rsidP="006F5789">
      <w:pPr>
        <w:tabs>
          <w:tab w:val="left" w:pos="8010"/>
        </w:tabs>
        <w:ind w:left="720" w:hanging="720"/>
        <w:rPr>
          <w:sz w:val="24"/>
          <w:szCs w:val="24"/>
        </w:rPr>
      </w:pPr>
    </w:p>
    <w:p w:rsidR="00106D8F" w:rsidRDefault="00106D8F" w:rsidP="006F5789">
      <w:pPr>
        <w:tabs>
          <w:tab w:val="left" w:pos="8010"/>
        </w:tabs>
        <w:ind w:left="720" w:hanging="720"/>
        <w:rPr>
          <w:sz w:val="24"/>
          <w:szCs w:val="24"/>
        </w:rPr>
      </w:pPr>
    </w:p>
    <w:p w:rsidR="00106D8F" w:rsidRDefault="00106D8F" w:rsidP="006F5789">
      <w:pPr>
        <w:tabs>
          <w:tab w:val="left" w:pos="8010"/>
        </w:tabs>
        <w:ind w:left="720" w:hanging="720"/>
        <w:rPr>
          <w:sz w:val="24"/>
          <w:szCs w:val="24"/>
        </w:rPr>
      </w:pPr>
    </w:p>
    <w:p w:rsidR="00106D8F" w:rsidRDefault="00106D8F" w:rsidP="006F5789">
      <w:pPr>
        <w:tabs>
          <w:tab w:val="left" w:pos="8010"/>
        </w:tabs>
        <w:ind w:left="720" w:hanging="720"/>
        <w:rPr>
          <w:sz w:val="24"/>
          <w:szCs w:val="24"/>
        </w:rPr>
      </w:pPr>
    </w:p>
    <w:p w:rsidR="006A2F27" w:rsidRDefault="006A2F27" w:rsidP="006F5789">
      <w:pPr>
        <w:tabs>
          <w:tab w:val="left" w:pos="8010"/>
        </w:tabs>
        <w:ind w:left="720" w:hanging="720"/>
        <w:rPr>
          <w:sz w:val="24"/>
          <w:szCs w:val="24"/>
        </w:rPr>
      </w:pPr>
    </w:p>
    <w:p w:rsidR="006A2F27" w:rsidRPr="006A2F27" w:rsidRDefault="006A2F27" w:rsidP="006A2F27">
      <w:pPr>
        <w:rPr>
          <w:sz w:val="24"/>
          <w:szCs w:val="24"/>
        </w:rPr>
      </w:pPr>
    </w:p>
    <w:p w:rsidR="006A2F27" w:rsidRPr="006A2F27" w:rsidRDefault="006A2F27" w:rsidP="006A2F27">
      <w:pPr>
        <w:rPr>
          <w:sz w:val="24"/>
          <w:szCs w:val="24"/>
        </w:rPr>
      </w:pPr>
    </w:p>
    <w:p w:rsidR="006A2F27" w:rsidRDefault="006A2F27" w:rsidP="006A2F27">
      <w:pPr>
        <w:rPr>
          <w:sz w:val="24"/>
          <w:szCs w:val="24"/>
        </w:rPr>
      </w:pPr>
    </w:p>
    <w:p w:rsidR="00106D8F" w:rsidRPr="006A2F27" w:rsidRDefault="006A2F27" w:rsidP="006A2F27">
      <w:pPr>
        <w:tabs>
          <w:tab w:val="left" w:pos="1615"/>
        </w:tabs>
        <w:rPr>
          <w:sz w:val="24"/>
          <w:szCs w:val="24"/>
        </w:rPr>
      </w:pPr>
      <w:r>
        <w:rPr>
          <w:sz w:val="24"/>
          <w:szCs w:val="24"/>
        </w:rPr>
        <w:tab/>
      </w:r>
    </w:p>
    <w:sectPr w:rsidR="00106D8F" w:rsidRPr="006A2F27" w:rsidSect="006A2F27">
      <w:headerReference w:type="default" r:id="rId7"/>
      <w:footerReference w:type="even" r:id="rId8"/>
      <w:footerReference w:type="default" r:id="rId9"/>
      <w:headerReference w:type="first" r:id="rId10"/>
      <w:pgSz w:w="12240" w:h="15840"/>
      <w:pgMar w:top="630" w:right="1440" w:bottom="8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5F0" w:rsidRDefault="00C565F0">
      <w:r>
        <w:separator/>
      </w:r>
    </w:p>
  </w:endnote>
  <w:endnote w:type="continuationSeparator" w:id="0">
    <w:p w:rsidR="00C565F0" w:rsidRDefault="00C565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EC1" w:rsidRDefault="00BD1EC1" w:rsidP="00EB2778">
    <w:pPr>
      <w:pStyle w:val="Footer"/>
      <w:jc w:val="right"/>
    </w:pPr>
    <w:r w:rsidRPr="00867EE9">
      <w:rPr>
        <w:noProof/>
      </w:rPr>
      <w:drawing>
        <wp:inline distT="0" distB="0" distL="0" distR="0">
          <wp:extent cx="5334000" cy="565785"/>
          <wp:effectExtent l="19050" t="0" r="0" b="0"/>
          <wp:docPr id="1" name="Picture 2" descr="BWletter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letterBtm"/>
                  <pic:cNvPicPr>
                    <a:picLocks noChangeAspect="1" noChangeArrowheads="1"/>
                  </pic:cNvPicPr>
                </pic:nvPicPr>
                <pic:blipFill>
                  <a:blip r:embed="rId1"/>
                  <a:srcRect r="710"/>
                  <a:stretch>
                    <a:fillRect/>
                  </a:stretch>
                </pic:blipFill>
                <pic:spPr bwMode="auto">
                  <a:xfrm>
                    <a:off x="0" y="0"/>
                    <a:ext cx="5334000" cy="56578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EC1" w:rsidRPr="00867EE9" w:rsidRDefault="00BD1EC1" w:rsidP="00867EE9">
    <w:pPr>
      <w:pStyle w:val="Footer"/>
    </w:pPr>
    <w:r w:rsidRPr="00867EE9">
      <w:rPr>
        <w:noProof/>
      </w:rPr>
      <w:drawing>
        <wp:inline distT="0" distB="0" distL="0" distR="0">
          <wp:extent cx="5334000" cy="565785"/>
          <wp:effectExtent l="19050" t="0" r="0" b="0"/>
          <wp:docPr id="9" name="Picture 2" descr="BWletter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letterBtm"/>
                  <pic:cNvPicPr>
                    <a:picLocks noChangeAspect="1" noChangeArrowheads="1"/>
                  </pic:cNvPicPr>
                </pic:nvPicPr>
                <pic:blipFill>
                  <a:blip r:embed="rId1"/>
                  <a:srcRect r="710"/>
                  <a:stretch>
                    <a:fillRect/>
                  </a:stretch>
                </pic:blipFill>
                <pic:spPr bwMode="auto">
                  <a:xfrm>
                    <a:off x="0" y="0"/>
                    <a:ext cx="5334000" cy="56578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5F0" w:rsidRDefault="00C565F0">
      <w:r>
        <w:separator/>
      </w:r>
    </w:p>
  </w:footnote>
  <w:footnote w:type="continuationSeparator" w:id="0">
    <w:p w:rsidR="00C565F0" w:rsidRDefault="00C565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2A5" w:rsidRDefault="00106D8F" w:rsidP="001622A5">
    <w:pPr>
      <w:pStyle w:val="Heade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27" w:rsidRDefault="006A2F27" w:rsidP="006A2F27">
    <w:pPr>
      <w:pStyle w:val="Header"/>
      <w:rPr>
        <w:sz w:val="32"/>
        <w:szCs w:val="32"/>
      </w:rPr>
    </w:pPr>
    <w:r w:rsidRPr="006A2F27">
      <w:rPr>
        <w:noProof/>
      </w:rPr>
      <w:drawing>
        <wp:inline distT="0" distB="0" distL="0" distR="0">
          <wp:extent cx="3714750" cy="733425"/>
          <wp:effectExtent l="0" t="0" r="0" b="0"/>
          <wp:docPr id="2" name="Picture 2" descr="LtrHd_Top.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rHd_Top.pdf"/>
                  <pic:cNvPicPr>
                    <a:picLocks noChangeAspect="1" noChangeArrowheads="1"/>
                  </pic:cNvPicPr>
                </pic:nvPicPr>
                <pic:blipFill>
                  <a:blip r:embed="rId1"/>
                  <a:srcRect/>
                  <a:stretch>
                    <a:fillRect/>
                  </a:stretch>
                </pic:blipFill>
                <pic:spPr bwMode="auto">
                  <a:xfrm>
                    <a:off x="0" y="0"/>
                    <a:ext cx="3714750" cy="733425"/>
                  </a:xfrm>
                  <a:prstGeom prst="rect">
                    <a:avLst/>
                  </a:prstGeom>
                  <a:noFill/>
                  <a:ln w="9525">
                    <a:noFill/>
                    <a:miter lim="800000"/>
                    <a:headEnd/>
                    <a:tailEnd/>
                  </a:ln>
                </pic:spPr>
              </pic:pic>
            </a:graphicData>
          </a:graphic>
        </wp:inline>
      </w:drawing>
    </w:r>
  </w:p>
  <w:p w:rsidR="00450232" w:rsidRDefault="00880BAB" w:rsidP="006A2F27">
    <w:pPr>
      <w:pStyle w:val="Header"/>
      <w:jc w:val="right"/>
    </w:pPr>
    <w:r w:rsidRPr="00880BAB">
      <w:rPr>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4.75pt;height:25.05pt" o:bordertopcolor="this" o:borderleftcolor="this" o:borderbottomcolor="this" o:borderrightcolor="this" fillcolor="red">
          <v:shadow color="#868686"/>
          <v:textpath style="font-family:&quot;Arial Black&quot;;font-size:18pt;v-text-kern:t" trim="t" fitpath="t" string="URGENT BULLETIN"/>
        </v:shape>
      </w:pict>
    </w:r>
  </w:p>
  <w:p w:rsidR="006A2F27" w:rsidRDefault="006A2F27">
    <w:pPr>
      <w:pStyle w:val="Header"/>
    </w:pPr>
  </w:p>
  <w:p w:rsidR="006A2F27" w:rsidRPr="001622A5" w:rsidRDefault="006A2F27" w:rsidP="006A2F27">
    <w:pPr>
      <w:pStyle w:val="Header"/>
      <w:jc w:val="center"/>
      <w:rPr>
        <w:sz w:val="32"/>
        <w:szCs w:val="32"/>
      </w:rPr>
    </w:pPr>
    <w:r w:rsidRPr="001622A5">
      <w:rPr>
        <w:sz w:val="32"/>
        <w:szCs w:val="32"/>
      </w:rPr>
      <w:t xml:space="preserve">District Business &amp; Advisory Services         </w:t>
    </w:r>
  </w:p>
  <w:p w:rsidR="006A2F27" w:rsidRDefault="006A2F27" w:rsidP="006A2F27">
    <w:pPr>
      <w:pStyle w:val="Header"/>
      <w:jc w:val="center"/>
    </w:pPr>
  </w:p>
  <w:p w:rsidR="006A2F27" w:rsidRDefault="006A2F27" w:rsidP="006A2F27">
    <w:pPr>
      <w:pStyle w:val="Header"/>
      <w:jc w:val="center"/>
    </w:pPr>
    <w:r>
      <w:t>Nimrat Johal: Director- DBAS: 408-453-6599</w:t>
    </w:r>
    <w:r>
      <w:tab/>
      <w:t xml:space="preserve">               Cathy McKim, Manager-DBAS: 408-453-6588</w:t>
    </w:r>
  </w:p>
  <w:p w:rsidR="006A2F27" w:rsidRDefault="006A2F27" w:rsidP="006A2F27">
    <w:pPr>
      <w:pStyle w:val="Header"/>
      <w:jc w:val="center"/>
    </w:pPr>
  </w:p>
  <w:p w:rsidR="006A2F27" w:rsidRDefault="006A2F27" w:rsidP="006A2F27">
    <w:pPr>
      <w:pStyle w:val="Header"/>
      <w:jc w:val="right"/>
    </w:pPr>
    <w:r>
      <w:rPr>
        <w:sz w:val="24"/>
        <w:szCs w:val="24"/>
      </w:rPr>
      <w:t>Bulletin: 11-002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F5E8E"/>
    <w:multiLevelType w:val="hybridMultilevel"/>
    <w:tmpl w:val="89809E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34D06CE"/>
    <w:multiLevelType w:val="hybridMultilevel"/>
    <w:tmpl w:val="6050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2D0FBF"/>
    <w:multiLevelType w:val="hybridMultilevel"/>
    <w:tmpl w:val="7C1A6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20D3B84"/>
    <w:multiLevelType w:val="hybridMultilevel"/>
    <w:tmpl w:val="E6C6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495878"/>
    <w:multiLevelType w:val="hybridMultilevel"/>
    <w:tmpl w:val="4030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507C1D"/>
    <w:multiLevelType w:val="hybridMultilevel"/>
    <w:tmpl w:val="44664C92"/>
    <w:lvl w:ilvl="0" w:tplc="9E62C5A8">
      <w:numFmt w:val="bullet"/>
      <w:lvlText w:val="•"/>
      <w:lvlJc w:val="left"/>
      <w:pPr>
        <w:ind w:left="1080" w:hanging="720"/>
      </w:pPr>
      <w:rPr>
        <w:rFonts w:ascii="SymbolMT" w:eastAsia="Times New Roman"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53250"/>
  </w:hdrShapeDefaults>
  <w:footnotePr>
    <w:footnote w:id="-1"/>
    <w:footnote w:id="0"/>
  </w:footnotePr>
  <w:endnotePr>
    <w:endnote w:id="-1"/>
    <w:endnote w:id="0"/>
  </w:endnotePr>
  <w:compat/>
  <w:rsids>
    <w:rsidRoot w:val="00077FFC"/>
    <w:rsid w:val="00004872"/>
    <w:rsid w:val="000248ED"/>
    <w:rsid w:val="00025839"/>
    <w:rsid w:val="00030021"/>
    <w:rsid w:val="00031DEF"/>
    <w:rsid w:val="00035355"/>
    <w:rsid w:val="000378A3"/>
    <w:rsid w:val="00077FFC"/>
    <w:rsid w:val="00083D98"/>
    <w:rsid w:val="000922C9"/>
    <w:rsid w:val="0009369E"/>
    <w:rsid w:val="00097C5D"/>
    <w:rsid w:val="000A3180"/>
    <w:rsid w:val="000B33CE"/>
    <w:rsid w:val="00103B49"/>
    <w:rsid w:val="00105CB7"/>
    <w:rsid w:val="00106D8F"/>
    <w:rsid w:val="0011669A"/>
    <w:rsid w:val="001251DF"/>
    <w:rsid w:val="00131EF7"/>
    <w:rsid w:val="001416B4"/>
    <w:rsid w:val="00154C2B"/>
    <w:rsid w:val="00161A12"/>
    <w:rsid w:val="001622A5"/>
    <w:rsid w:val="0018118C"/>
    <w:rsid w:val="001816A2"/>
    <w:rsid w:val="00197DA3"/>
    <w:rsid w:val="001A23B0"/>
    <w:rsid w:val="001B1FC4"/>
    <w:rsid w:val="001B3313"/>
    <w:rsid w:val="001D07F1"/>
    <w:rsid w:val="001D54F3"/>
    <w:rsid w:val="001E35B6"/>
    <w:rsid w:val="001F2144"/>
    <w:rsid w:val="001F3BCF"/>
    <w:rsid w:val="00205EB7"/>
    <w:rsid w:val="002359D0"/>
    <w:rsid w:val="0024172F"/>
    <w:rsid w:val="002449A3"/>
    <w:rsid w:val="00260350"/>
    <w:rsid w:val="00264223"/>
    <w:rsid w:val="002643B1"/>
    <w:rsid w:val="00286500"/>
    <w:rsid w:val="002A2367"/>
    <w:rsid w:val="002A447F"/>
    <w:rsid w:val="002D1D8F"/>
    <w:rsid w:val="002D6D1F"/>
    <w:rsid w:val="002E0D83"/>
    <w:rsid w:val="002F4A34"/>
    <w:rsid w:val="00326894"/>
    <w:rsid w:val="00331708"/>
    <w:rsid w:val="00352C8B"/>
    <w:rsid w:val="00361F06"/>
    <w:rsid w:val="003632FB"/>
    <w:rsid w:val="003637C9"/>
    <w:rsid w:val="0039014F"/>
    <w:rsid w:val="00390397"/>
    <w:rsid w:val="003A0E6D"/>
    <w:rsid w:val="003B0A7F"/>
    <w:rsid w:val="003C7544"/>
    <w:rsid w:val="00412AC3"/>
    <w:rsid w:val="00450232"/>
    <w:rsid w:val="00454744"/>
    <w:rsid w:val="00455CCA"/>
    <w:rsid w:val="00455E1D"/>
    <w:rsid w:val="00474C36"/>
    <w:rsid w:val="00474EDC"/>
    <w:rsid w:val="00481569"/>
    <w:rsid w:val="00490D5A"/>
    <w:rsid w:val="004E1565"/>
    <w:rsid w:val="0051009A"/>
    <w:rsid w:val="00514E72"/>
    <w:rsid w:val="00521783"/>
    <w:rsid w:val="00531734"/>
    <w:rsid w:val="005351A7"/>
    <w:rsid w:val="005405B5"/>
    <w:rsid w:val="00553258"/>
    <w:rsid w:val="00553B7A"/>
    <w:rsid w:val="00567756"/>
    <w:rsid w:val="005703E9"/>
    <w:rsid w:val="00575F83"/>
    <w:rsid w:val="005811E5"/>
    <w:rsid w:val="00583FA2"/>
    <w:rsid w:val="006060E8"/>
    <w:rsid w:val="00614333"/>
    <w:rsid w:val="0061783D"/>
    <w:rsid w:val="00636088"/>
    <w:rsid w:val="00636A6B"/>
    <w:rsid w:val="006473A8"/>
    <w:rsid w:val="00651BD2"/>
    <w:rsid w:val="006533FB"/>
    <w:rsid w:val="00665784"/>
    <w:rsid w:val="0067067B"/>
    <w:rsid w:val="00681413"/>
    <w:rsid w:val="006829CB"/>
    <w:rsid w:val="0069408C"/>
    <w:rsid w:val="0069432A"/>
    <w:rsid w:val="00694478"/>
    <w:rsid w:val="006A0084"/>
    <w:rsid w:val="006A2F27"/>
    <w:rsid w:val="006B37CE"/>
    <w:rsid w:val="006D4E77"/>
    <w:rsid w:val="006D4EF5"/>
    <w:rsid w:val="006F33A1"/>
    <w:rsid w:val="006F5789"/>
    <w:rsid w:val="00716ECD"/>
    <w:rsid w:val="00750946"/>
    <w:rsid w:val="00761C37"/>
    <w:rsid w:val="00782E63"/>
    <w:rsid w:val="007854A2"/>
    <w:rsid w:val="00796CE6"/>
    <w:rsid w:val="007B75FE"/>
    <w:rsid w:val="007C0CD9"/>
    <w:rsid w:val="007D1ACD"/>
    <w:rsid w:val="007D1C01"/>
    <w:rsid w:val="007D5707"/>
    <w:rsid w:val="007F31C3"/>
    <w:rsid w:val="00825E83"/>
    <w:rsid w:val="00836128"/>
    <w:rsid w:val="00846FA5"/>
    <w:rsid w:val="00851ECD"/>
    <w:rsid w:val="008522E8"/>
    <w:rsid w:val="008536B9"/>
    <w:rsid w:val="00867EE9"/>
    <w:rsid w:val="0087047B"/>
    <w:rsid w:val="00872924"/>
    <w:rsid w:val="00874A01"/>
    <w:rsid w:val="00880BAB"/>
    <w:rsid w:val="00891F81"/>
    <w:rsid w:val="008961EF"/>
    <w:rsid w:val="008A6C39"/>
    <w:rsid w:val="008B636E"/>
    <w:rsid w:val="008C78CE"/>
    <w:rsid w:val="008D1EA5"/>
    <w:rsid w:val="008E2247"/>
    <w:rsid w:val="008E226F"/>
    <w:rsid w:val="008E2598"/>
    <w:rsid w:val="008F0825"/>
    <w:rsid w:val="00904026"/>
    <w:rsid w:val="00911730"/>
    <w:rsid w:val="00913C2C"/>
    <w:rsid w:val="00915BFB"/>
    <w:rsid w:val="009163F7"/>
    <w:rsid w:val="009364FF"/>
    <w:rsid w:val="009511E4"/>
    <w:rsid w:val="00963904"/>
    <w:rsid w:val="00980EB3"/>
    <w:rsid w:val="009854BC"/>
    <w:rsid w:val="009B4A31"/>
    <w:rsid w:val="009E33B3"/>
    <w:rsid w:val="009F03AD"/>
    <w:rsid w:val="009F5DD9"/>
    <w:rsid w:val="00A01B21"/>
    <w:rsid w:val="00A01B3A"/>
    <w:rsid w:val="00A2012C"/>
    <w:rsid w:val="00A232CF"/>
    <w:rsid w:val="00A26311"/>
    <w:rsid w:val="00A33317"/>
    <w:rsid w:val="00A438B4"/>
    <w:rsid w:val="00A505E2"/>
    <w:rsid w:val="00A57BC4"/>
    <w:rsid w:val="00A61EB1"/>
    <w:rsid w:val="00A702CA"/>
    <w:rsid w:val="00A76B06"/>
    <w:rsid w:val="00A85D1F"/>
    <w:rsid w:val="00A9110C"/>
    <w:rsid w:val="00A95D02"/>
    <w:rsid w:val="00AB2FE9"/>
    <w:rsid w:val="00AB4769"/>
    <w:rsid w:val="00AD03F1"/>
    <w:rsid w:val="00AE3979"/>
    <w:rsid w:val="00AF774B"/>
    <w:rsid w:val="00B16DCE"/>
    <w:rsid w:val="00B3445C"/>
    <w:rsid w:val="00B345E4"/>
    <w:rsid w:val="00B42DF8"/>
    <w:rsid w:val="00B508BA"/>
    <w:rsid w:val="00B66963"/>
    <w:rsid w:val="00B71A75"/>
    <w:rsid w:val="00B8259B"/>
    <w:rsid w:val="00BC7B81"/>
    <w:rsid w:val="00BD02BC"/>
    <w:rsid w:val="00BD1EC1"/>
    <w:rsid w:val="00BE2F4C"/>
    <w:rsid w:val="00BE3CB5"/>
    <w:rsid w:val="00BE440E"/>
    <w:rsid w:val="00BF6974"/>
    <w:rsid w:val="00C00446"/>
    <w:rsid w:val="00C21EE0"/>
    <w:rsid w:val="00C33261"/>
    <w:rsid w:val="00C33EB1"/>
    <w:rsid w:val="00C35B0F"/>
    <w:rsid w:val="00C53622"/>
    <w:rsid w:val="00C565F0"/>
    <w:rsid w:val="00C73289"/>
    <w:rsid w:val="00C759F5"/>
    <w:rsid w:val="00C87235"/>
    <w:rsid w:val="00C9313C"/>
    <w:rsid w:val="00CB46EE"/>
    <w:rsid w:val="00CC2638"/>
    <w:rsid w:val="00CC6CCF"/>
    <w:rsid w:val="00CD1ED5"/>
    <w:rsid w:val="00CE78A9"/>
    <w:rsid w:val="00CF3FD8"/>
    <w:rsid w:val="00D104EC"/>
    <w:rsid w:val="00D55CDD"/>
    <w:rsid w:val="00D70A7A"/>
    <w:rsid w:val="00D714E1"/>
    <w:rsid w:val="00D74AC4"/>
    <w:rsid w:val="00D837F4"/>
    <w:rsid w:val="00D97C29"/>
    <w:rsid w:val="00DA1729"/>
    <w:rsid w:val="00DB7D69"/>
    <w:rsid w:val="00E00AAA"/>
    <w:rsid w:val="00E1524E"/>
    <w:rsid w:val="00E204C7"/>
    <w:rsid w:val="00E20B03"/>
    <w:rsid w:val="00E2378F"/>
    <w:rsid w:val="00E26EB8"/>
    <w:rsid w:val="00E45F25"/>
    <w:rsid w:val="00E51F4F"/>
    <w:rsid w:val="00E57939"/>
    <w:rsid w:val="00E87288"/>
    <w:rsid w:val="00E946D5"/>
    <w:rsid w:val="00EA117B"/>
    <w:rsid w:val="00EA2A96"/>
    <w:rsid w:val="00EA3FBD"/>
    <w:rsid w:val="00EA6578"/>
    <w:rsid w:val="00EA6A6E"/>
    <w:rsid w:val="00EB2778"/>
    <w:rsid w:val="00EB704C"/>
    <w:rsid w:val="00EB7A6E"/>
    <w:rsid w:val="00EC2740"/>
    <w:rsid w:val="00EE3BA5"/>
    <w:rsid w:val="00EE58D7"/>
    <w:rsid w:val="00EF0B08"/>
    <w:rsid w:val="00F3173E"/>
    <w:rsid w:val="00F457A0"/>
    <w:rsid w:val="00F53738"/>
    <w:rsid w:val="00F53AC9"/>
    <w:rsid w:val="00F54F72"/>
    <w:rsid w:val="00F905B8"/>
    <w:rsid w:val="00FA78BF"/>
    <w:rsid w:val="00FC525F"/>
    <w:rsid w:val="00FC6A00"/>
    <w:rsid w:val="00FC7947"/>
    <w:rsid w:val="00FD48C5"/>
    <w:rsid w:val="00FD7538"/>
    <w:rsid w:val="00FE6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D02"/>
  </w:style>
  <w:style w:type="paragraph" w:styleId="Heading1">
    <w:name w:val="heading 1"/>
    <w:basedOn w:val="Normal"/>
    <w:next w:val="Normal"/>
    <w:qFormat/>
    <w:rsid w:val="00A95D02"/>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5D02"/>
    <w:pPr>
      <w:tabs>
        <w:tab w:val="center" w:pos="4320"/>
        <w:tab w:val="right" w:pos="8640"/>
      </w:tabs>
    </w:pPr>
  </w:style>
  <w:style w:type="paragraph" w:styleId="Footer">
    <w:name w:val="footer"/>
    <w:basedOn w:val="Normal"/>
    <w:link w:val="FooterChar"/>
    <w:uiPriority w:val="99"/>
    <w:rsid w:val="00A95D02"/>
    <w:pPr>
      <w:tabs>
        <w:tab w:val="center" w:pos="4320"/>
        <w:tab w:val="right" w:pos="8640"/>
      </w:tabs>
    </w:pPr>
  </w:style>
  <w:style w:type="paragraph" w:styleId="BalloonText">
    <w:name w:val="Balloon Text"/>
    <w:basedOn w:val="Normal"/>
    <w:link w:val="BalloonTextChar"/>
    <w:rsid w:val="00575F83"/>
    <w:rPr>
      <w:rFonts w:ascii="Tahoma" w:hAnsi="Tahoma" w:cs="Tahoma"/>
      <w:sz w:val="16"/>
      <w:szCs w:val="16"/>
    </w:rPr>
  </w:style>
  <w:style w:type="character" w:customStyle="1" w:styleId="BalloonTextChar">
    <w:name w:val="Balloon Text Char"/>
    <w:basedOn w:val="DefaultParagraphFont"/>
    <w:link w:val="BalloonText"/>
    <w:rsid w:val="00575F83"/>
    <w:rPr>
      <w:rFonts w:ascii="Tahoma" w:hAnsi="Tahoma" w:cs="Tahoma"/>
      <w:sz w:val="16"/>
      <w:szCs w:val="16"/>
    </w:rPr>
  </w:style>
  <w:style w:type="character" w:customStyle="1" w:styleId="HeaderChar">
    <w:name w:val="Header Char"/>
    <w:basedOn w:val="DefaultParagraphFont"/>
    <w:link w:val="Header"/>
    <w:rsid w:val="00F54F72"/>
  </w:style>
  <w:style w:type="character" w:customStyle="1" w:styleId="FooterChar">
    <w:name w:val="Footer Char"/>
    <w:basedOn w:val="DefaultParagraphFont"/>
    <w:link w:val="Footer"/>
    <w:uiPriority w:val="99"/>
    <w:rsid w:val="00F54F72"/>
  </w:style>
  <w:style w:type="paragraph" w:styleId="ListParagraph">
    <w:name w:val="List Paragraph"/>
    <w:basedOn w:val="Normal"/>
    <w:uiPriority w:val="34"/>
    <w:qFormat/>
    <w:rsid w:val="001A23B0"/>
    <w:pPr>
      <w:ind w:left="720"/>
      <w:contextualSpacing/>
    </w:pPr>
  </w:style>
  <w:style w:type="character" w:styleId="Hyperlink">
    <w:name w:val="Hyperlink"/>
    <w:basedOn w:val="DefaultParagraphFont"/>
    <w:uiPriority w:val="99"/>
    <w:unhideWhenUsed/>
    <w:rsid w:val="00D97C29"/>
    <w:rPr>
      <w:color w:val="0000FF"/>
      <w:u w:val="single"/>
    </w:rPr>
  </w:style>
  <w:style w:type="table" w:styleId="TableGrid">
    <w:name w:val="Table Grid"/>
    <w:basedOn w:val="TableNormal"/>
    <w:rsid w:val="006A2F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D02"/>
  </w:style>
  <w:style w:type="paragraph" w:styleId="Heading1">
    <w:name w:val="heading 1"/>
    <w:basedOn w:val="Normal"/>
    <w:next w:val="Normal"/>
    <w:qFormat/>
    <w:rsid w:val="00A95D02"/>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5D02"/>
    <w:pPr>
      <w:tabs>
        <w:tab w:val="center" w:pos="4320"/>
        <w:tab w:val="right" w:pos="8640"/>
      </w:tabs>
    </w:pPr>
  </w:style>
  <w:style w:type="paragraph" w:styleId="Footer">
    <w:name w:val="footer"/>
    <w:basedOn w:val="Normal"/>
    <w:link w:val="FooterChar"/>
    <w:uiPriority w:val="99"/>
    <w:rsid w:val="00A95D02"/>
    <w:pPr>
      <w:tabs>
        <w:tab w:val="center" w:pos="4320"/>
        <w:tab w:val="right" w:pos="8640"/>
      </w:tabs>
    </w:pPr>
  </w:style>
  <w:style w:type="paragraph" w:styleId="BalloonText">
    <w:name w:val="Balloon Text"/>
    <w:basedOn w:val="Normal"/>
    <w:link w:val="BalloonTextChar"/>
    <w:rsid w:val="00575F83"/>
    <w:rPr>
      <w:rFonts w:ascii="Tahoma" w:hAnsi="Tahoma" w:cs="Tahoma"/>
      <w:sz w:val="16"/>
      <w:szCs w:val="16"/>
    </w:rPr>
  </w:style>
  <w:style w:type="character" w:customStyle="1" w:styleId="BalloonTextChar">
    <w:name w:val="Balloon Text Char"/>
    <w:basedOn w:val="DefaultParagraphFont"/>
    <w:link w:val="BalloonText"/>
    <w:rsid w:val="00575F83"/>
    <w:rPr>
      <w:rFonts w:ascii="Tahoma" w:hAnsi="Tahoma" w:cs="Tahoma"/>
      <w:sz w:val="16"/>
      <w:szCs w:val="16"/>
    </w:rPr>
  </w:style>
  <w:style w:type="character" w:customStyle="1" w:styleId="HeaderChar">
    <w:name w:val="Header Char"/>
    <w:basedOn w:val="DefaultParagraphFont"/>
    <w:link w:val="Header"/>
    <w:rsid w:val="00F54F72"/>
  </w:style>
  <w:style w:type="character" w:customStyle="1" w:styleId="FooterChar">
    <w:name w:val="Footer Char"/>
    <w:basedOn w:val="DefaultParagraphFont"/>
    <w:link w:val="Footer"/>
    <w:uiPriority w:val="99"/>
    <w:rsid w:val="00F54F72"/>
  </w:style>
  <w:style w:type="paragraph" w:styleId="ListParagraph">
    <w:name w:val="List Paragraph"/>
    <w:basedOn w:val="Normal"/>
    <w:uiPriority w:val="34"/>
    <w:qFormat/>
    <w:rsid w:val="001A23B0"/>
    <w:pPr>
      <w:ind w:left="720"/>
      <w:contextualSpacing/>
    </w:pPr>
  </w:style>
</w:styles>
</file>

<file path=word/webSettings.xml><?xml version="1.0" encoding="utf-8"?>
<w:webSettings xmlns:r="http://schemas.openxmlformats.org/officeDocument/2006/relationships" xmlns:w="http://schemas.openxmlformats.org/wordprocessingml/2006/main">
  <w:divs>
    <w:div w:id="512381067">
      <w:bodyDiv w:val="1"/>
      <w:marLeft w:val="0"/>
      <w:marRight w:val="0"/>
      <w:marTop w:val="0"/>
      <w:marBottom w:val="0"/>
      <w:divBdr>
        <w:top w:val="none" w:sz="0" w:space="0" w:color="auto"/>
        <w:left w:val="none" w:sz="0" w:space="0" w:color="auto"/>
        <w:bottom w:val="none" w:sz="0" w:space="0" w:color="auto"/>
        <w:right w:val="none" w:sz="0" w:space="0" w:color="auto"/>
      </w:divBdr>
    </w:div>
    <w:div w:id="164485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612</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Thank-you for filing your 2003-2004 school district budget in a timely manner</vt:lpstr>
    </vt:vector>
  </TitlesOfParts>
  <Company>MCOE</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Thank-you for filing your 2003-2004 school district budget in a timely manner</dc:title>
  <dc:creator>Sandra Peck</dc:creator>
  <cp:lastModifiedBy>CMcKim</cp:lastModifiedBy>
  <cp:revision>4</cp:revision>
  <cp:lastPrinted>2011-01-25T18:30:00Z</cp:lastPrinted>
  <dcterms:created xsi:type="dcterms:W3CDTF">2011-06-02T17:46:00Z</dcterms:created>
  <dcterms:modified xsi:type="dcterms:W3CDTF">2011-06-02T18:03:00Z</dcterms:modified>
</cp:coreProperties>
</file>